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bookmarkStart w:id="0" w:name="_GoBack"/>
      <w:bookmarkEnd w:id="0"/>
      <w:r>
        <w:rPr>
          <w:rFonts w:ascii="Roboto" w:eastAsia="Roboto" w:hAnsi="Roboto" w:cs="Roboto"/>
          <w:color w:val="2C363A"/>
          <w:highlight w:val="white"/>
        </w:rPr>
        <w:t xml:space="preserve">Praca </w:t>
      </w:r>
      <w:proofErr w:type="spellStart"/>
      <w:r>
        <w:rPr>
          <w:rFonts w:ascii="Roboto" w:eastAsia="Roboto" w:hAnsi="Roboto" w:cs="Roboto"/>
          <w:color w:val="2C363A"/>
          <w:highlight w:val="white"/>
        </w:rPr>
        <w:t>Slavena</w:t>
      </w:r>
      <w:proofErr w:type="spellEnd"/>
      <w:r>
        <w:rPr>
          <w:rFonts w:ascii="Roboto" w:eastAsia="Roboto" w:hAnsi="Roboto" w:cs="Roboto"/>
          <w:color w:val="2C363A"/>
          <w:highlight w:val="white"/>
        </w:rPr>
        <w:t xml:space="preserve"> </w:t>
      </w:r>
      <w:proofErr w:type="spellStart"/>
      <w:r>
        <w:rPr>
          <w:rFonts w:ascii="Roboto" w:eastAsia="Roboto" w:hAnsi="Roboto" w:cs="Roboto"/>
          <w:color w:val="2C363A"/>
          <w:highlight w:val="white"/>
        </w:rPr>
        <w:t>Tolja</w:t>
      </w:r>
      <w:proofErr w:type="spellEnd"/>
      <w:r>
        <w:rPr>
          <w:rFonts w:ascii="Roboto" w:eastAsia="Roboto" w:hAnsi="Roboto" w:cs="Roboto"/>
          <w:color w:val="2C363A"/>
          <w:highlight w:val="white"/>
        </w:rPr>
        <w:t>, "Bubo-</w:t>
      </w:r>
      <w:proofErr w:type="spellStart"/>
      <w:r>
        <w:rPr>
          <w:rFonts w:ascii="Roboto" w:eastAsia="Roboto" w:hAnsi="Roboto" w:cs="Roboto"/>
          <w:color w:val="2C363A"/>
          <w:highlight w:val="white"/>
        </w:rPr>
        <w:t>bubo</w:t>
      </w:r>
      <w:proofErr w:type="spellEnd"/>
      <w:r>
        <w:rPr>
          <w:rFonts w:ascii="Roboto" w:eastAsia="Roboto" w:hAnsi="Roboto" w:cs="Roboto"/>
          <w:color w:val="2C363A"/>
          <w:highlight w:val="white"/>
        </w:rPr>
        <w:t xml:space="preserve"> Maximus" powstała w 1994 . To instalacja, o wymiarach wysokość 197 cm szerokość 100 cm głębokość 100 cm. Należy do Kolekcji II Galerii Arsenał w Białymstoku</w:t>
      </w:r>
    </w:p>
    <w:p w14:paraId="00000002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 xml:space="preserve">Dzieło to pracujący, stołowy wentylator. Jest zamknięty w szklanej gablocie stojącej na blacie stołu. </w:t>
      </w:r>
    </w:p>
    <w:p w14:paraId="00000003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Gablota zbudowana jest z szyb umieszczonych w cienkich, drewnianych ramach w odcieniu mahoniowego  brązu. Gdzieniegdzie można dostrzec gwoździe mocujące szyby. Gablota jest otwarta od góry, a jedna z bocznych  ścian ma zawiasy i zamek. Stół to prosty drewniany mebel w kolorze niemal identycznym jak ramy gabloty.</w:t>
      </w:r>
    </w:p>
    <w:p w14:paraId="00000004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</w:rPr>
      </w:pPr>
      <w:r>
        <w:rPr>
          <w:rFonts w:ascii="Roboto" w:eastAsia="Roboto" w:hAnsi="Roboto" w:cs="Roboto"/>
          <w:color w:val="2C363A"/>
          <w:highlight w:val="white"/>
        </w:rPr>
        <w:t>Wewnątrz witryny znajduje się plastikowy  wentylator o jasnoszarym kolorze. Stoi na przezroczystym</w:t>
      </w:r>
      <w:r>
        <w:rPr>
          <w:rFonts w:ascii="Roboto" w:eastAsia="Roboto" w:hAnsi="Roboto" w:cs="Roboto"/>
          <w:color w:val="2C363A"/>
        </w:rPr>
        <w:t xml:space="preserve"> prostopadłościanie.</w:t>
      </w:r>
    </w:p>
    <w:p w14:paraId="00000005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bookmarkStart w:id="1" w:name="_heading=h.pi634sbk57o" w:colFirst="0" w:colLast="0"/>
      <w:bookmarkEnd w:id="1"/>
      <w:r>
        <w:rPr>
          <w:rFonts w:ascii="Roboto" w:eastAsia="Roboto" w:hAnsi="Roboto" w:cs="Roboto"/>
          <w:color w:val="2C363A"/>
          <w:highlight w:val="white"/>
        </w:rPr>
        <w:t>Podstawa wiatraka jest nieco mniejsza od górnej podstawy postumentu, na którym stoi. Pionowy korpus wentylatora przypomina walec zwężający się ku górze. Przymocowane z boku do korpusu śmigła łopat wiatraka mają kolor ciemniejszej szarości niż  pozostałe elementy. Odbarwione plastiki sprawiają, że na wentylatorze widać upływ czasu. Na podstawie znajdują się 4 przyciski wyboru prędkości. Czarne numery 0,1,2,3 znajdują się pod nimi.</w:t>
      </w:r>
    </w:p>
    <w:p w14:paraId="00000006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Wiatrak nieustannie pracuje, jednocześnie lekko kręcąc się ruchem wahadłowym w obie strony</w:t>
      </w:r>
    </w:p>
    <w:p w14:paraId="00000007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Prezentowana instalacja to wentylator wprawiający w ruch powietrze w zamkniętej szklanej gablocie,  która powoduje, że działanie wiatraka jest bezcelowe. Nikt, nawet stojący najbliżej, nie poczuje chłodnego powiewu wprawionego w ruch powietrza.</w:t>
      </w:r>
    </w:p>
    <w:p w14:paraId="00000008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Tytuł pracy pochodzi od indywidualnej wystawy artysty w Dubrowniku w 1994 r. Dzieło powstało krótko po oblężeniu miasta, które wówczas było geograficznie i politycznie odcięte od świata. Instalacja stanowi metaforę izolacji wywołanej wojną. Praca, dziś nawet oderwaniu od pierwotnego kontekstu, nadal funkcjonuje jako metafora syzyfowej pracy, dusznego bezruchu i bezsilności.</w:t>
      </w:r>
    </w:p>
    <w:p w14:paraId="00000009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Jak pisze Izabela Kopania</w:t>
      </w:r>
    </w:p>
    <w:p w14:paraId="0000000A" w14:textId="77777777" w:rsidR="00517D0C" w:rsidRDefault="00C74823">
      <w:pPr>
        <w:spacing w:before="240" w:after="240"/>
        <w:rPr>
          <w:rFonts w:ascii="Roboto" w:eastAsia="Roboto" w:hAnsi="Roboto" w:cs="Roboto"/>
          <w:color w:val="2C363A"/>
          <w:sz w:val="21"/>
          <w:szCs w:val="21"/>
          <w:highlight w:val="white"/>
        </w:rPr>
      </w:pPr>
      <w:r>
        <w:rPr>
          <w:rFonts w:ascii="Roboto" w:eastAsia="Roboto" w:hAnsi="Roboto" w:cs="Roboto"/>
          <w:color w:val="2C363A"/>
          <w:highlight w:val="white"/>
        </w:rPr>
        <w:t>Wentylator zamknięty w gablocie, w kontekście Dubrownika, może odnosić się do izolacji miasta, zarówno geograficznej (Dubrownik połączony jest z kontynentalną Chorwacją przesmykiem), jak i politycznej, na początku lat 90. ubiegłego wieku. Istotne znaczenie dla kondycji miejsca ma też prowincjonalna kultura mieszczańska, warunkująca losy całych pokoleń wychowanych w patriarchalnej tradycji. W sensie bardziej uniwersalnym zamknięty wiatrak może być odczytywany jako figura zniewolenia.</w:t>
      </w:r>
    </w:p>
    <w:sectPr w:rsidR="00517D0C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517D0C"/>
    <w:rsid w:val="00517D0C"/>
    <w:rsid w:val="009E1801"/>
    <w:rsid w:val="00C7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Pe+neJ/l+s8wHqYH1IFpD1kWDQ==">CgMxLjAyDWgucGk2MzRzYms1N284AHIhMTByR2ZFSlVScTRidDktNHNQRlIyWFU0QUFObVdKRjhv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2046</Characters>
  <Application>Microsoft Office Word</Application>
  <DocSecurity>0</DocSecurity>
  <Lines>17</Lines>
  <Paragraphs>4</Paragraphs>
  <ScaleCrop>false</ScaleCrop>
  <Company>Galeria Arsenał</Company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</cp:lastModifiedBy>
  <cp:revision>4</cp:revision>
  <dcterms:created xsi:type="dcterms:W3CDTF">2025-09-22T17:12:00Z</dcterms:created>
  <dcterms:modified xsi:type="dcterms:W3CDTF">2026-01-15T10:16:00Z</dcterms:modified>
</cp:coreProperties>
</file>